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E85666">
        <w:tblPrEx>
          <w:tblCellMar>
            <w:top w:w="0" w:type="dxa"/>
            <w:bottom w:w="0" w:type="dxa"/>
          </w:tblCellMar>
        </w:tblPrEx>
        <w:tc>
          <w:tcPr>
            <w:tcW w:w="10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666" w:rsidRDefault="005B0979">
            <w:pPr>
              <w:pStyle w:val="Epigraph"/>
              <w:widowControl w:val="0"/>
            </w:pPr>
            <w:bookmarkStart w:id="0" w:name="_GoBack"/>
            <w:bookmarkEnd w:id="0"/>
            <w:r>
              <w:t>УТВЕРЖДАЮ</w:t>
            </w:r>
          </w:p>
          <w:p w:rsidR="00E85666" w:rsidRDefault="005B0979">
            <w:pPr>
              <w:pStyle w:val="Epigraph"/>
              <w:widowControl w:val="0"/>
            </w:pPr>
            <w:r>
              <w:rPr>
                <w:lang w:val="en-US"/>
              </w:rPr>
              <w:t>директор</w:t>
            </w:r>
          </w:p>
          <w:p w:rsidR="00E85666" w:rsidRDefault="005B0979">
            <w:pPr>
              <w:pStyle w:val="Epigraph"/>
              <w:widowControl w:val="0"/>
            </w:pPr>
            <w:r>
              <w:rPr>
                <w:lang w:val="en-US"/>
              </w:rPr>
              <w:t>ООО "Институт современной и этнической психологии"</w:t>
            </w:r>
          </w:p>
          <w:p w:rsidR="00E85666" w:rsidRDefault="005B0979">
            <w:pPr>
              <w:pStyle w:val="Epigraph"/>
              <w:widowControl w:val="0"/>
            </w:pPr>
            <w:r>
              <w:t>_________________ / М.О. Меллис /</w:t>
            </w:r>
          </w:p>
          <w:p w:rsidR="00E85666" w:rsidRDefault="005B0979">
            <w:pPr>
              <w:pStyle w:val="Epigraph"/>
              <w:widowControl w:val="0"/>
            </w:pPr>
            <w:r>
              <w:t>4 ноября 2022 г.</w:t>
            </w:r>
          </w:p>
        </w:tc>
      </w:tr>
    </w:tbl>
    <w:p w:rsidR="00E85666" w:rsidRDefault="00E85666">
      <w:pPr>
        <w:pStyle w:val="Epigraph"/>
        <w:rPr>
          <w:lang w:val="en-US"/>
        </w:rPr>
      </w:pPr>
    </w:p>
    <w:p w:rsidR="00E85666" w:rsidRDefault="00E85666">
      <w:pPr>
        <w:pStyle w:val="Standar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оказании платных образовательных услуг ООО "Институт современной и этнической психологии"</w:t>
      </w:r>
    </w:p>
    <w:p w:rsidR="00E85666" w:rsidRDefault="00E85666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 (далее – Положение) определяет порядок оказания платных образовательных услуг в ООО "Институт современной и этнической психологии" (далее – образовательная организация).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Положение разработано согласно Постановлени</w:t>
      </w:r>
      <w:r>
        <w:rPr>
          <w:rFonts w:ascii="Times New Roman" w:hAnsi="Times New Roman" w:cs="Times New Roman"/>
          <w:sz w:val="28"/>
          <w:szCs w:val="28"/>
        </w:rPr>
        <w:t>ю Правительства Российской Федерации от 15 сентября 2020 г. № 1441 «Об утверждении Правил оказания платных образовательных услуг».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Положение предназначено для лиц, поступающих на обучение в образовательную организацию, слушателей и сотрудников образов</w:t>
      </w:r>
      <w:r>
        <w:rPr>
          <w:rFonts w:ascii="Times New Roman" w:hAnsi="Times New Roman" w:cs="Times New Roman"/>
          <w:sz w:val="28"/>
          <w:szCs w:val="28"/>
        </w:rPr>
        <w:t>ательной организации.</w:t>
      </w:r>
    </w:p>
    <w:p w:rsidR="00E85666" w:rsidRDefault="00E8566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Положении использованы основные нормативные правовые акты:</w:t>
      </w:r>
    </w:p>
    <w:p w:rsidR="00E85666" w:rsidRDefault="005B0979">
      <w:pPr>
        <w:pStyle w:val="Spisok"/>
        <w:numPr>
          <w:ilvl w:val="0"/>
          <w:numId w:val="4"/>
        </w:numPr>
      </w:pPr>
      <w:r>
        <w:t>Федеральный закон от 29 декабря 2012 г. № 273 - ФЗ «Об образовании в Российской Федерации»;</w:t>
      </w:r>
    </w:p>
    <w:p w:rsidR="00E85666" w:rsidRDefault="005B0979">
      <w:pPr>
        <w:pStyle w:val="Spisok"/>
        <w:numPr>
          <w:ilvl w:val="0"/>
          <w:numId w:val="3"/>
        </w:numPr>
      </w:pPr>
      <w:r>
        <w:t>Постановление Правительства Российской Федерации от 10 июл</w:t>
      </w:r>
      <w:r>
        <w:t>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E85666" w:rsidRDefault="005B0979">
      <w:pPr>
        <w:pStyle w:val="Spisok"/>
        <w:numPr>
          <w:ilvl w:val="0"/>
          <w:numId w:val="3"/>
        </w:numPr>
      </w:pPr>
      <w:r>
        <w:t>Постановление Правительства Российской Федераци</w:t>
      </w:r>
      <w:r>
        <w:t>и от 15 сентября 2020 г. № 1441 «Об утверждения Правил оказания платных образовательных услуг»;</w:t>
      </w:r>
    </w:p>
    <w:p w:rsidR="00E85666" w:rsidRDefault="005B0979">
      <w:pPr>
        <w:pStyle w:val="Spisok"/>
        <w:numPr>
          <w:ilvl w:val="0"/>
          <w:numId w:val="3"/>
        </w:numPr>
      </w:pPr>
      <w:r>
        <w:t>Приказ Министерства образования и науки Российской Федерации от 18 апреля 2013 года №292 «Об утверждении Порядка организации и осуществления образовательной дея</w:t>
      </w:r>
      <w:r>
        <w:t>тельности по основным программам профессионального обучения»</w:t>
      </w:r>
    </w:p>
    <w:p w:rsidR="00E85666" w:rsidRDefault="005B0979">
      <w:pPr>
        <w:pStyle w:val="Spisok"/>
        <w:numPr>
          <w:ilvl w:val="0"/>
          <w:numId w:val="3"/>
        </w:numPr>
      </w:pPr>
      <w:r>
        <w:t>Приказ Минобрнауки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5666" w:rsidRDefault="005B0979">
      <w:pPr>
        <w:pStyle w:val="Spisok"/>
        <w:numPr>
          <w:ilvl w:val="0"/>
          <w:numId w:val="3"/>
        </w:numPr>
      </w:pPr>
      <w:r>
        <w:t>Устав об</w:t>
      </w:r>
      <w:r>
        <w:t>разовательной организации;</w:t>
      </w:r>
    </w:p>
    <w:p w:rsidR="00E85666" w:rsidRDefault="005B0979">
      <w:pPr>
        <w:pStyle w:val="Spisok"/>
        <w:numPr>
          <w:ilvl w:val="0"/>
          <w:numId w:val="3"/>
        </w:numPr>
      </w:pPr>
      <w:r>
        <w:t>Локальные нормативные акты образовательной организации.</w:t>
      </w:r>
    </w:p>
    <w:p w:rsidR="00E85666" w:rsidRDefault="00E8566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ОПРЕДЕЛЕНИЯ, ОБОЗНАЧЕНИЯ И СОКРАЩЕНИЯ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термины с соответствующими определениями: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заказчик</w:t>
      </w:r>
      <w:r>
        <w:rPr>
          <w:rFonts w:ascii="Times New Roman" w:hAnsi="Times New Roman" w:cs="Times New Roman"/>
          <w:sz w:val="28"/>
          <w:szCs w:val="28"/>
        </w:rPr>
        <w:t>: физическое и (или) юридическое лицо</w:t>
      </w:r>
      <w:r>
        <w:rPr>
          <w:rFonts w:ascii="Times New Roman" w:hAnsi="Times New Roman" w:cs="Times New Roman"/>
          <w:sz w:val="28"/>
          <w:szCs w:val="28"/>
        </w:rPr>
        <w:t>, имеющее намерение заказать либо заказывающее платные образовательные услуги для себя или иных лиц на основании договора;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: организация, осуществляющая образовательную деятельность и предоставляющая платные образовательные услуги обучающемуся;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недостаток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: несоответствие платных образовательных услуг:</w:t>
      </w:r>
    </w:p>
    <w:p w:rsidR="00E85666" w:rsidRDefault="005B0979">
      <w:pPr>
        <w:pStyle w:val="Spisok"/>
        <w:numPr>
          <w:ilvl w:val="0"/>
          <w:numId w:val="3"/>
        </w:numPr>
      </w:pPr>
      <w:r>
        <w:t>обязательным требованиям, предусмотренным законом либо в установленном им порядке,</w:t>
      </w:r>
    </w:p>
    <w:p w:rsidR="00E85666" w:rsidRDefault="005B0979">
      <w:pPr>
        <w:pStyle w:val="Spisok"/>
        <w:numPr>
          <w:ilvl w:val="0"/>
          <w:numId w:val="3"/>
        </w:numPr>
      </w:pPr>
      <w:r>
        <w:t>условиям договора (при их отсутствии или неполноте условий обычно предъявляемым требо</w:t>
      </w:r>
      <w:r>
        <w:t>ваниям),</w:t>
      </w:r>
    </w:p>
    <w:p w:rsidR="00E85666" w:rsidRDefault="005B0979">
      <w:pPr>
        <w:pStyle w:val="Spisok"/>
        <w:numPr>
          <w:ilvl w:val="0"/>
          <w:numId w:val="3"/>
        </w:numPr>
      </w:pPr>
      <w:r>
        <w:t>целям, для которых платные образовательные услуги обычно используются,</w:t>
      </w:r>
    </w:p>
    <w:p w:rsidR="00E85666" w:rsidRDefault="005B0979">
      <w:pPr>
        <w:pStyle w:val="Spisok"/>
        <w:numPr>
          <w:ilvl w:val="0"/>
          <w:numId w:val="3"/>
        </w:numPr>
      </w:pPr>
      <w:r>
        <w:t xml:space="preserve">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</w:t>
      </w:r>
      <w:r>
        <w:t>программами (частью образовательной программы);</w:t>
      </w:r>
    </w:p>
    <w:p w:rsidR="00E85666" w:rsidRDefault="005B0979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: комплекс основных характеристик образования (объем, содержание, планируемые результаты), организационно-педагогических условий, форм аттестации.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представлена в виде учебного плана, календарного учебного графика, рабочих программ учебных предметов, курсов, дисциплин (модулей), иных компонентов, а так же оценочных и методических материалов.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обучающийся, слушатель</w:t>
      </w:r>
      <w:r>
        <w:rPr>
          <w:rFonts w:ascii="Times New Roman" w:hAnsi="Times New Roman" w:cs="Times New Roman"/>
          <w:sz w:val="28"/>
          <w:szCs w:val="28"/>
        </w:rPr>
        <w:t>: физическое лицо, осваивающее дополни</w:t>
      </w:r>
      <w:r>
        <w:rPr>
          <w:rFonts w:ascii="Times New Roman" w:hAnsi="Times New Roman" w:cs="Times New Roman"/>
          <w:sz w:val="28"/>
          <w:szCs w:val="28"/>
        </w:rPr>
        <w:t>тельную образовательную программу;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>: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программа общеразвивающая</w:t>
      </w:r>
      <w:r>
        <w:rPr>
          <w:rFonts w:ascii="Times New Roman" w:hAnsi="Times New Roman" w:cs="Times New Roman"/>
          <w:sz w:val="28"/>
          <w:szCs w:val="28"/>
        </w:rPr>
        <w:t>: дополнительная образовательная программа для детей и взрослых.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существенный недостаток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: неустранимый недостаток, или недостаток, который не может быть устранен без несоразмерных расходов или затрат</w:t>
      </w:r>
      <w:r>
        <w:rPr>
          <w:rFonts w:ascii="Times New Roman" w:hAnsi="Times New Roman" w:cs="Times New Roman"/>
          <w:sz w:val="28"/>
          <w:szCs w:val="28"/>
        </w:rPr>
        <w:t xml:space="preserve"> времени, или выявляется неоднократно, или проявляется вновь после его устранения, или другие подобные недостатки.</w:t>
      </w:r>
    </w:p>
    <w:p w:rsidR="00E85666" w:rsidRDefault="00E8566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 ОБЩИЕ ПОЛОЖЕНИЯ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Образовательная организация в соответствии с лицензией на право ведения образовательной деятельности осуществляет об</w:t>
      </w:r>
      <w:r>
        <w:rPr>
          <w:rFonts w:ascii="Times New Roman" w:hAnsi="Times New Roman" w:cs="Times New Roman"/>
          <w:sz w:val="28"/>
          <w:szCs w:val="28"/>
        </w:rPr>
        <w:t>учение по программам основного профессионального обучения на основе договора об образовании (далее - договор), заключаемого с поступающим на обучение и (или) с физическим или юридическим лицом, обязующимся оплатить обучение лица, зачисляемого на обучение.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 Отказ заказчика от предлагаемых ему платных образовательных услуг не может быть причиной изменения объема и условий уже предоставляемых ему Организацией образовательных услуг.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 Образовательная организация обязана обеспечить заказчику оказание плат</w:t>
      </w:r>
      <w:r>
        <w:rPr>
          <w:rFonts w:ascii="Times New Roman" w:hAnsi="Times New Roman" w:cs="Times New Roman"/>
          <w:sz w:val="28"/>
          <w:szCs w:val="28"/>
        </w:rPr>
        <w:t>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Стоимость оказываемых образовательной организацией платных образовательных услуг устанавливается приказом </w:t>
      </w:r>
      <w:r>
        <w:rPr>
          <w:rFonts w:ascii="Times New Roman" w:hAnsi="Times New Roman" w:cs="Times New Roman"/>
          <w:sz w:val="28"/>
          <w:szCs w:val="28"/>
        </w:rPr>
        <w:t>директора образовательной организации.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4.5.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</w:t>
      </w:r>
      <w:r>
        <w:rPr>
          <w:rFonts w:ascii="Times New Roman" w:hAnsi="Times New Roman" w:cs="Times New Roman"/>
          <w:sz w:val="28"/>
          <w:szCs w:val="28"/>
        </w:rPr>
        <w:t>ми федерального бюджета на очередной финансовый год и плановый период.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 Образовательная организация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</w:t>
      </w:r>
      <w:r>
        <w:rPr>
          <w:rFonts w:ascii="Times New Roman" w:hAnsi="Times New Roman" w:cs="Times New Roman"/>
          <w:sz w:val="28"/>
          <w:szCs w:val="28"/>
        </w:rPr>
        <w:t xml:space="preserve">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</w:t>
      </w:r>
      <w:r>
        <w:rPr>
          <w:rFonts w:ascii="Times New Roman" w:hAnsi="Times New Roman" w:cs="Times New Roman"/>
          <w:sz w:val="28"/>
          <w:szCs w:val="28"/>
        </w:rPr>
        <w:t>нормативным актом и доводятся до сведения заказчика и (или) обучающегося.</w:t>
      </w:r>
    </w:p>
    <w:p w:rsidR="00E85666" w:rsidRDefault="00E8566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 ИНФОРМАЦИЯ О ПЛАТНЫХ ОБРАЗОВАТЕЛЬНЫХ УСЛУГАХ,</w:t>
      </w: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ПОРЯДОК ЗАКЛЮЧЕНИЯ ДОГОВОРОВ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5.1. Образовательная организация до заключения договора и в период его действия предоставляет заказчик</w:t>
      </w:r>
      <w:r>
        <w:rPr>
          <w:rFonts w:ascii="Times New Roman" w:hAnsi="Times New Roman" w:cs="Times New Roman"/>
          <w:sz w:val="28"/>
          <w:szCs w:val="28"/>
        </w:rPr>
        <w:t>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 Образовательная организация доводит до заказчика следующую информацию, содержащую сведения о предоставлении платных обр</w:t>
      </w:r>
      <w:r>
        <w:rPr>
          <w:rFonts w:ascii="Times New Roman" w:hAnsi="Times New Roman" w:cs="Times New Roman"/>
          <w:sz w:val="28"/>
          <w:szCs w:val="28"/>
        </w:rPr>
        <w:t>азовательных услуг, которая размещена на официальных сайтах в сети Интернет (_______):</w:t>
      </w:r>
    </w:p>
    <w:p w:rsidR="00E85666" w:rsidRDefault="005B0979">
      <w:pPr>
        <w:pStyle w:val="Spisok"/>
        <w:numPr>
          <w:ilvl w:val="0"/>
          <w:numId w:val="3"/>
        </w:numPr>
      </w:pPr>
      <w:r>
        <w:t>настоящее Положение;</w:t>
      </w:r>
    </w:p>
    <w:p w:rsidR="00E85666" w:rsidRDefault="005B0979">
      <w:pPr>
        <w:pStyle w:val="Spisok"/>
        <w:numPr>
          <w:ilvl w:val="0"/>
          <w:numId w:val="3"/>
        </w:numPr>
      </w:pPr>
      <w:r>
        <w:t>правила приема граждан на обучение по образовательным программам;</w:t>
      </w:r>
    </w:p>
    <w:p w:rsidR="00E85666" w:rsidRDefault="005B0979">
      <w:pPr>
        <w:pStyle w:val="Spisok"/>
        <w:numPr>
          <w:ilvl w:val="0"/>
          <w:numId w:val="3"/>
        </w:numPr>
      </w:pPr>
      <w:r>
        <w:t>положение об организации и осуществлению образовательной деятельности по образоват</w:t>
      </w:r>
      <w:r>
        <w:t>ельным программам;</w:t>
      </w:r>
    </w:p>
    <w:p w:rsidR="00E85666" w:rsidRDefault="005B0979">
      <w:pPr>
        <w:pStyle w:val="Spisok"/>
        <w:numPr>
          <w:ilvl w:val="0"/>
          <w:numId w:val="3"/>
        </w:numPr>
      </w:pPr>
      <w:r>
        <w:t>аннотации образовательных программ;</w:t>
      </w:r>
    </w:p>
    <w:p w:rsidR="00E85666" w:rsidRDefault="005B0979">
      <w:pPr>
        <w:pStyle w:val="Spisok"/>
        <w:numPr>
          <w:ilvl w:val="0"/>
          <w:numId w:val="3"/>
        </w:numPr>
      </w:pPr>
      <w:r>
        <w:t>положение об итоговой аттестации слушателей;</w:t>
      </w:r>
    </w:p>
    <w:p w:rsidR="00E85666" w:rsidRDefault="005B0979">
      <w:pPr>
        <w:pStyle w:val="Spisok"/>
        <w:numPr>
          <w:ilvl w:val="0"/>
          <w:numId w:val="3"/>
        </w:numPr>
      </w:pPr>
      <w:r>
        <w:t>формы договоров об оказании платных образовательных услуг;</w:t>
      </w:r>
    </w:p>
    <w:p w:rsidR="00E85666" w:rsidRDefault="005B0979">
      <w:pPr>
        <w:pStyle w:val="Spisok"/>
        <w:numPr>
          <w:ilvl w:val="0"/>
          <w:numId w:val="3"/>
        </w:numPr>
      </w:pPr>
      <w:r>
        <w:t>стоимость обучения по образовательным программам.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5.3. Примерная форма договора об образовании </w:t>
      </w:r>
      <w:r>
        <w:rPr>
          <w:rFonts w:ascii="Times New Roman" w:hAnsi="Times New Roman" w:cs="Times New Roman"/>
          <w:sz w:val="28"/>
          <w:szCs w:val="28"/>
        </w:rPr>
        <w:t>утверждена приказом Министерства образования и науки РФ от 25 октября 2013 г. № 1185 «Об утверждении примерной формы договора об образовании на обучение по дополнительным образовательным программам».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 Форма договора об оказании платных образовательных у</w:t>
      </w:r>
      <w:r>
        <w:rPr>
          <w:rFonts w:ascii="Times New Roman" w:hAnsi="Times New Roman" w:cs="Times New Roman"/>
          <w:sz w:val="28"/>
          <w:szCs w:val="28"/>
        </w:rPr>
        <w:t>слуг в сфере дополнительного профессионального образования, разработанная на основе примерной формы договора, утверждается приказом директора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организации: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5.4.1. Договор заключается в простой письменной форме и содержит следующие сведения: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 полное наименование и фирменное наименование (при наличии) исполнителя - юридического лица;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место нахождения исполнителя;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 наименование или фамилия, имя, отчество (при наличии) заказчика, телефон (при наличии) заказчика;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г) место нахождения или мес</w:t>
      </w:r>
      <w:r>
        <w:rPr>
          <w:rFonts w:ascii="Times New Roman" w:hAnsi="Times New Roman" w:cs="Times New Roman"/>
          <w:sz w:val="28"/>
          <w:szCs w:val="28"/>
        </w:rPr>
        <w:t>то жительства заказчика (индекс, почтовый адрес);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е) фамилия, имя, отчество (п</w:t>
      </w:r>
      <w:r>
        <w:rPr>
          <w:rFonts w:ascii="Times New Roman" w:hAnsi="Times New Roman" w:cs="Times New Roman"/>
          <w:sz w:val="28"/>
          <w:szCs w:val="28"/>
        </w:rPr>
        <w:t>ри наличии) обучающегося, его место жительства (индекс, почтовый адрес),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ж) права, обязанности и ответственность исполнителя</w:t>
      </w:r>
      <w:r>
        <w:rPr>
          <w:rFonts w:ascii="Times New Roman" w:hAnsi="Times New Roman" w:cs="Times New Roman"/>
          <w:sz w:val="28"/>
          <w:szCs w:val="28"/>
        </w:rPr>
        <w:t>, заказчика и обучающегося;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з) полная стоимость образовательных услуг, порядок их оплаты;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к) вид и наименование об</w:t>
      </w:r>
      <w:r>
        <w:rPr>
          <w:rFonts w:ascii="Times New Roman" w:hAnsi="Times New Roman" w:cs="Times New Roman"/>
          <w:sz w:val="28"/>
          <w:szCs w:val="28"/>
        </w:rPr>
        <w:t>разовательной программы;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л) форма обучения;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м) сроки освоения образовательной программы (продолжительность обучения в часах);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н) вид документа (при наличии), выдаваемого обучающемуся после успешного освоения им соответствующей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(части образовательной программы);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о) порядок изменения и расторжения договора;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п) другие необходимые сведения, связанные со спецификой оказываемых платных образовательных услуг.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5.4.2. Договор не может содержать условия, которые ограничивают права лиц, им</w:t>
      </w:r>
      <w:r>
        <w:rPr>
          <w:rFonts w:ascii="Times New Roman" w:hAnsi="Times New Roman" w:cs="Times New Roman"/>
          <w:sz w:val="28"/>
          <w:szCs w:val="28"/>
        </w:rPr>
        <w:t>еющих право на получение дополнительного образования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>ии об образовании. Если в договор включены условия, ограничивающие права поступающих и обучающихся или снижающие уровень предоставления им гарантий, такие условия не подлежат применению.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5.4.3. Сведения, указанные в договоре, должны соответствовать информа</w:t>
      </w:r>
      <w:r>
        <w:rPr>
          <w:rFonts w:ascii="Times New Roman" w:hAnsi="Times New Roman" w:cs="Times New Roman"/>
          <w:sz w:val="28"/>
          <w:szCs w:val="28"/>
        </w:rPr>
        <w:t>ции, размещенной на официальном сайте образовательной организации в информационно-телекоммуникационной сети Интернет на дату заключения договора.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5.4.4. В случаях изменения сроков обучения, стоимости обучения, количества направляемых работников на обучение</w:t>
      </w:r>
      <w:r>
        <w:rPr>
          <w:rFonts w:ascii="Times New Roman" w:hAnsi="Times New Roman" w:cs="Times New Roman"/>
          <w:sz w:val="28"/>
          <w:szCs w:val="28"/>
        </w:rPr>
        <w:t>, наименования программы, оформления слушателем академического отпуска и др. оформляется дополнительное соглашение.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5.4.5. В случае внесения изменений по тексту договора со стороны образовательной организации или заказчика оформляется протокол разногласий.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5.4.6. Фактическое предоставление образовательных услуг подтверждается соответствующими актами сдачи-приемки согласно условиям договора на оказание платных образовательных услуг.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5.4.7. В образовательной организации используется электронный документооборо</w:t>
      </w:r>
      <w:r>
        <w:rPr>
          <w:rFonts w:ascii="Times New Roman" w:hAnsi="Times New Roman" w:cs="Times New Roman"/>
          <w:sz w:val="28"/>
          <w:szCs w:val="28"/>
        </w:rPr>
        <w:t>т. Электронные письма - документы, направленные по электронной почте, признаются юридически значимыми и равнозначными документам на бумажных носителях, подписанным собственноручной подписью, до момента получения оригиналов этих документов. К таким документ</w:t>
      </w:r>
      <w:r>
        <w:rPr>
          <w:rFonts w:ascii="Times New Roman" w:hAnsi="Times New Roman" w:cs="Times New Roman"/>
          <w:sz w:val="28"/>
          <w:szCs w:val="28"/>
        </w:rPr>
        <w:t>ам относятся договоры, заявки, заявления, акты выполненных услуг и другие документы, необходимые для осуществления деятельности организации и выполнения своих обязательств перед заказчиками.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5.4.8. В рамках осуществления своей деятельности образовательная </w:t>
      </w:r>
      <w:r>
        <w:rPr>
          <w:rFonts w:ascii="Times New Roman" w:hAnsi="Times New Roman" w:cs="Times New Roman"/>
          <w:sz w:val="28"/>
          <w:szCs w:val="28"/>
        </w:rPr>
        <w:t>организация заключает с заказчиками следующие виды договоров:</w:t>
      </w:r>
    </w:p>
    <w:p w:rsidR="00E85666" w:rsidRDefault="005B0979">
      <w:pPr>
        <w:pStyle w:val="Spisok"/>
        <w:numPr>
          <w:ilvl w:val="0"/>
          <w:numId w:val="3"/>
        </w:numPr>
      </w:pPr>
      <w:r>
        <w:t>договор на обучение по дополнительным образовательным программам (с физическим лицом) – Приложение 1 к настоящему Положению;</w:t>
      </w:r>
    </w:p>
    <w:p w:rsidR="00E85666" w:rsidRDefault="005B0979">
      <w:pPr>
        <w:pStyle w:val="Spisok"/>
        <w:numPr>
          <w:ilvl w:val="0"/>
          <w:numId w:val="3"/>
        </w:numPr>
      </w:pPr>
      <w:r>
        <w:t>договор на обучение по дополнительным образовательным программам (с ю</w:t>
      </w:r>
      <w:r>
        <w:t>ридическим лицом) – Приложение 2 к настоящему Положению;</w:t>
      </w:r>
    </w:p>
    <w:p w:rsidR="00E85666" w:rsidRDefault="005B0979">
      <w:pPr>
        <w:pStyle w:val="Spisok"/>
        <w:numPr>
          <w:ilvl w:val="0"/>
          <w:numId w:val="3"/>
        </w:numPr>
      </w:pPr>
      <w:r>
        <w:t>договор на обучение по дополнительным образовательным программам (с юридическим лицом, рамочный) – Приложение 3 к настоящему Положению.</w:t>
      </w:r>
    </w:p>
    <w:p w:rsidR="00E85666" w:rsidRDefault="00E8566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 ОБРАЗОВАТЕЛЬНОЙ ОРГАНИЗАЦИИ</w:t>
      </w:r>
    </w:p>
    <w:p w:rsidR="00E85666" w:rsidRDefault="005B09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И ЗАКАЗЧИКА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1. За неисполнение либо ненадлежащее исполнение обязательств по договору образовательная организация и заказчик несут ответственность, предусмотренную договором и законодательством Российской Федерации.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6.2. При обнаружении недостатка платных образовательн</w:t>
      </w:r>
      <w:r>
        <w:rPr>
          <w:rFonts w:ascii="Times New Roman" w:hAnsi="Times New Roman" w:cs="Times New Roman"/>
          <w:sz w:val="28"/>
          <w:szCs w:val="28"/>
        </w:rPr>
        <w:t>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соразмерного уменьшени</w:t>
      </w:r>
      <w:r>
        <w:rPr>
          <w:rFonts w:ascii="Times New Roman" w:hAnsi="Times New Roman" w:cs="Times New Roman"/>
          <w:sz w:val="28"/>
          <w:szCs w:val="28"/>
        </w:rPr>
        <w:t>я стоимости оказанных платных образовательных услуг;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6.3. Заказчик вправе отказаться от исполнения договора и потребов</w:t>
      </w:r>
      <w:r>
        <w:rPr>
          <w:rFonts w:ascii="Times New Roman" w:hAnsi="Times New Roman" w:cs="Times New Roman"/>
          <w:sz w:val="28"/>
          <w:szCs w:val="28"/>
        </w:rPr>
        <w:t>ать полного возмещения убытков, если в установленный договором срок недостатки платных образовательных услуг не устранены образовательной организацией. Заказчик также вправе отказаться от исполнения договора, если им обнаружен существенный недостаток оказа</w:t>
      </w:r>
      <w:r>
        <w:rPr>
          <w:rFonts w:ascii="Times New Roman" w:hAnsi="Times New Roman" w:cs="Times New Roman"/>
          <w:sz w:val="28"/>
          <w:szCs w:val="28"/>
        </w:rPr>
        <w:t>нных платных образовательных услуг или иные существенные отступления от условий договора.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6.4. Если образовательная организация нарушил сроки оказания платных образовательных услуг (сроки начала и (или) окончания оказания платных образовательных услуг и (и</w:t>
      </w:r>
      <w:r>
        <w:rPr>
          <w:rFonts w:ascii="Times New Roman" w:hAnsi="Times New Roman" w:cs="Times New Roman"/>
          <w:sz w:val="28"/>
          <w:szCs w:val="28"/>
        </w:rPr>
        <w:t>ли) промежуточные сроки оказания платной образовательной услуги) либо,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 назначить образовательной организации но</w:t>
      </w:r>
      <w:r>
        <w:rPr>
          <w:rFonts w:ascii="Times New Roman" w:hAnsi="Times New Roman" w:cs="Times New Roman"/>
          <w:sz w:val="28"/>
          <w:szCs w:val="28"/>
        </w:rPr>
        <w:t>вый срок, в течение которого организация должна приступить к оказанию платных образовательных услуг и (или) закончить оказание платных образовательных услуг;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поручить оказать платные образовательные услуги третьим лицам за разумную цену и потребовать от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возмещения понесенных расходов;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платных образовательных услуг;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г) расторгнуть договор.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6.5. Заказчик вправе потребовать полного возмещения убытков, причиненных ему в связи с нарушением сроков</w:t>
      </w:r>
      <w:r>
        <w:rPr>
          <w:rFonts w:ascii="Times New Roman" w:hAnsi="Times New Roman" w:cs="Times New Roman"/>
          <w:sz w:val="28"/>
          <w:szCs w:val="28"/>
        </w:rPr>
        <w:t xml:space="preserve">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6.6. По инициативе образовательной организации договор может быть расторгнут в одностороннем порядке в следующем случае: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а) невы</w:t>
      </w:r>
      <w:r>
        <w:rPr>
          <w:rFonts w:ascii="Times New Roman" w:hAnsi="Times New Roman" w:cs="Times New Roman"/>
          <w:sz w:val="28"/>
          <w:szCs w:val="28"/>
        </w:rPr>
        <w:t>полнение обучающимся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установление нарушения порядка приема в образовательную организацию, повлекшего по вине обучающегося е</w:t>
      </w:r>
      <w:r>
        <w:rPr>
          <w:rFonts w:ascii="Times New Roman" w:hAnsi="Times New Roman" w:cs="Times New Roman"/>
          <w:sz w:val="28"/>
          <w:szCs w:val="28"/>
        </w:rPr>
        <w:t>го незаконное зачисление в образовательную организацию;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 просрочка оплаты стоимости платных образовательных услуг;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г) применение к обучающемуся отчисления как меры дисциплинарного взыскания (не допускается применение мер дисциплинарного взыскания к обуча</w:t>
      </w:r>
      <w:r>
        <w:rPr>
          <w:rFonts w:ascii="Times New Roman" w:hAnsi="Times New Roman" w:cs="Times New Roman"/>
          <w:sz w:val="28"/>
          <w:szCs w:val="28"/>
        </w:rPr>
        <w:t>ющимся во время их болезни);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е) несогласие заказчика с повышением стоимости образовательных услуг, согласно п.4.5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ж) в иных случаях невозможности выполнения образовательной организацией своих обязательств по договору вследствие невыполнения обязанностей обучающимся, заказчиком, а также по обстоятельствам, не зависящим от воли сторон договора, </w:t>
      </w:r>
      <w:r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 всех перечисленных случаях, а также при одностороннем расторжении договора по инициативе заказчика и (или) обучающегося, заказчик обязан оплатить образовательной организации оказанные к моменту расторжения договора услуги (при наличии подп</w:t>
      </w:r>
      <w:r>
        <w:rPr>
          <w:rFonts w:ascii="Times New Roman" w:hAnsi="Times New Roman" w:cs="Times New Roman"/>
          <w:sz w:val="28"/>
          <w:szCs w:val="28"/>
        </w:rPr>
        <w:t>исанного сторонами договора акта сдачи-приемки оказанных образовательных услуг) или фактически понесенные расходы (при отсутствии подписанного сторонами договора акта сдачи-приемки оказанных образовательных услуг).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6.7. Договор считается расторгнутым с дат</w:t>
      </w:r>
      <w:r>
        <w:rPr>
          <w:rFonts w:ascii="Times New Roman" w:hAnsi="Times New Roman" w:cs="Times New Roman"/>
          <w:sz w:val="28"/>
          <w:szCs w:val="28"/>
        </w:rPr>
        <w:t>ы отчисления обучающегося из образовательной организации.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6.8. Слушатель, не прошедший итоговую аттестацию по уважительной причине с предоставлением документа, подтверждающего причину отсутствия (временная нетрудоспособность, транспортные проблемы, погодны</w:t>
      </w:r>
      <w:r>
        <w:rPr>
          <w:rFonts w:ascii="Times New Roman" w:hAnsi="Times New Roman" w:cs="Times New Roman"/>
          <w:sz w:val="28"/>
          <w:szCs w:val="28"/>
        </w:rPr>
        <w:t>е условия, вызов в суд, производственная необходимость и т.п.), допускается к прохождению итоговой аттестации согласно установленному положению в образовательную организацию без дополнительной оплаты.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6.9. В случае неявки на итоговую аттестацию по неуважит</w:t>
      </w:r>
      <w:r>
        <w:rPr>
          <w:rFonts w:ascii="Times New Roman" w:hAnsi="Times New Roman" w:cs="Times New Roman"/>
          <w:sz w:val="28"/>
          <w:szCs w:val="28"/>
        </w:rPr>
        <w:t>ельной причине или получении на итоговой аттестации неудовлетворительной оценки, повторная итоговая аттестация возможна за дополнительную плату.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6.10. Ни одна из сторон договора не несет ответственности перед другой стороной за невыполнение обязательств, о</w:t>
      </w:r>
      <w:r>
        <w:rPr>
          <w:rFonts w:ascii="Times New Roman" w:hAnsi="Times New Roman" w:cs="Times New Roman"/>
          <w:sz w:val="28"/>
          <w:szCs w:val="28"/>
        </w:rPr>
        <w:t>бусловленное обстоятельствами, возникшими помимо воли и желания сторон и которые нельзя предвидеть или избежать (обстоятельства непреодолимой силы), если эти обстоятельства препятствуют или в значительной степени затрудняют исполнение обязательств по догов</w:t>
      </w:r>
      <w:r>
        <w:rPr>
          <w:rFonts w:ascii="Times New Roman" w:hAnsi="Times New Roman" w:cs="Times New Roman"/>
          <w:sz w:val="28"/>
          <w:szCs w:val="28"/>
        </w:rPr>
        <w:t>ору. 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обязательств по договору. Для подтверждения наличия и продолж</w:t>
      </w:r>
      <w:r>
        <w:rPr>
          <w:rFonts w:ascii="Times New Roman" w:hAnsi="Times New Roman" w:cs="Times New Roman"/>
          <w:sz w:val="28"/>
          <w:szCs w:val="28"/>
        </w:rPr>
        <w:t>ительности действия обстоятельств непреодолимой силы сторона, которая ссылается на их действие в отношении ее обязательств по договору, по письменному требованию другой стороны представляет ей документ (или его копию), выданный соответствующим компетентным</w:t>
      </w:r>
      <w:r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6.11. Порядок возврата неиспользованных денежных средств отчисленных (ушедших в академический отпуск) слушателей.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 письменному заявлению Заказчика, но не ранее 7 рабочих дней с момента подачи заявления. Д</w:t>
      </w:r>
      <w:r>
        <w:rPr>
          <w:rFonts w:ascii="Times New Roman" w:hAnsi="Times New Roman" w:cs="Times New Roman"/>
          <w:sz w:val="28"/>
          <w:szCs w:val="28"/>
        </w:rPr>
        <w:t>ля возврата неиспользованных денежных средств необходимо представить в образовательную организацию следующие документы: заявление, квитанция об оплате, выписку из приказа об отчислении (предоставлении академического отпуска), реквизиты расчетного счета пла</w:t>
      </w:r>
      <w:r>
        <w:rPr>
          <w:rFonts w:ascii="Times New Roman" w:hAnsi="Times New Roman" w:cs="Times New Roman"/>
          <w:sz w:val="28"/>
          <w:szCs w:val="28"/>
        </w:rPr>
        <w:t>тельщика, на который будут переведены денежные средства.</w:t>
      </w:r>
    </w:p>
    <w:p w:rsidR="00E85666" w:rsidRDefault="005B0979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Возврат заказчику средств осуществляется в безналичном порядке за вычетом фактически понесенных расходов образовательной организации в сумме пропорциональной стоимости неполученных заказчиком </w:t>
      </w:r>
      <w:r>
        <w:rPr>
          <w:rFonts w:ascii="Times New Roman" w:hAnsi="Times New Roman" w:cs="Times New Roman"/>
          <w:sz w:val="28"/>
          <w:szCs w:val="28"/>
        </w:rPr>
        <w:t>образовательных услуг за оплаченный период.</w:t>
      </w:r>
    </w:p>
    <w:sectPr w:rsidR="00E85666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79" w:rsidRDefault="005B0979">
      <w:r>
        <w:separator/>
      </w:r>
    </w:p>
  </w:endnote>
  <w:endnote w:type="continuationSeparator" w:id="0">
    <w:p w:rsidR="005B0979" w:rsidRDefault="005B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79" w:rsidRDefault="005B0979">
      <w:r>
        <w:rPr>
          <w:color w:val="000000"/>
        </w:rPr>
        <w:separator/>
      </w:r>
    </w:p>
  </w:footnote>
  <w:footnote w:type="continuationSeparator" w:id="0">
    <w:p w:rsidR="005B0979" w:rsidRDefault="005B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500"/>
    <w:multiLevelType w:val="multilevel"/>
    <w:tmpl w:val="0B1A41B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45B1557D"/>
    <w:multiLevelType w:val="multilevel"/>
    <w:tmpl w:val="AE129A7C"/>
    <w:styleLink w:val="WWNum2"/>
    <w:lvl w:ilvl="0">
      <w:numFmt w:val="bullet"/>
      <w:lvlText w:val="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52026E3A"/>
    <w:multiLevelType w:val="multilevel"/>
    <w:tmpl w:val="CFD4985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666"/>
    <w:rsid w:val="00100E36"/>
    <w:rsid w:val="005B0979"/>
    <w:rsid w:val="00E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</cp:revision>
  <cp:lastPrinted>2019-12-20T09:26:00Z</cp:lastPrinted>
  <dcterms:created xsi:type="dcterms:W3CDTF">2022-05-20T12:02:00Z</dcterms:created>
  <dcterms:modified xsi:type="dcterms:W3CDTF">2022-11-16T10:21:00Z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