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83900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900" w:rsidRDefault="009C329E">
            <w:pPr>
              <w:pStyle w:val="Epigraph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D83900" w:rsidRDefault="009C329E">
            <w:pPr>
              <w:pStyle w:val="Epigraph"/>
              <w:widowControl w:val="0"/>
            </w:pPr>
            <w:r w:rsidRPr="00084761">
              <w:t>директор</w:t>
            </w:r>
          </w:p>
          <w:p w:rsidR="00D83900" w:rsidRDefault="009C329E">
            <w:pPr>
              <w:pStyle w:val="Epigraph"/>
              <w:widowControl w:val="0"/>
            </w:pPr>
            <w:r w:rsidRPr="00084761">
              <w:t>ООО "Институт современной и этнической психологии"</w:t>
            </w:r>
          </w:p>
          <w:p w:rsidR="00D83900" w:rsidRDefault="009C329E">
            <w:pPr>
              <w:pStyle w:val="Epigraph"/>
              <w:widowControl w:val="0"/>
            </w:pPr>
            <w:r>
              <w:t>_________________ / М.О. Меллис /</w:t>
            </w:r>
          </w:p>
          <w:p w:rsidR="00D83900" w:rsidRDefault="009C329E">
            <w:pPr>
              <w:pStyle w:val="Epigraph"/>
              <w:widowControl w:val="0"/>
            </w:pPr>
            <w:r>
              <w:t>4 ноября 2022 г.</w:t>
            </w:r>
          </w:p>
        </w:tc>
      </w:tr>
    </w:tbl>
    <w:p w:rsidR="00D83900" w:rsidRPr="00084761" w:rsidRDefault="00D83900">
      <w:pPr>
        <w:pStyle w:val="Epigraph"/>
      </w:pPr>
    </w:p>
    <w:p w:rsidR="00D83900" w:rsidRDefault="009C329E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3900" w:rsidRDefault="009C329E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порядке применения электронного обучения</w:t>
      </w:r>
    </w:p>
    <w:p w:rsidR="00D83900" w:rsidRDefault="009C329E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дистанционных образовательных технологий</w:t>
      </w:r>
    </w:p>
    <w:p w:rsidR="00D83900" w:rsidRDefault="009C329E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 реализации основных программ профессион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обучения в ООО "Институт современной и этнической психологии"</w:t>
      </w:r>
    </w:p>
    <w:p w:rsidR="00D83900" w:rsidRDefault="00D83900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правила применения в ООО "Институт современной и этнической психологии"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 электронного обучения, дистанционных образовательных технологий при реализации основных программ профессионального обучения.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Приказом Минобрнауки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Положение предназ</w:t>
      </w:r>
      <w:r>
        <w:rPr>
          <w:rFonts w:ascii="Times New Roman" w:hAnsi="Times New Roman" w:cs="Times New Roman"/>
          <w:sz w:val="28"/>
          <w:szCs w:val="28"/>
        </w:rPr>
        <w:t>начено для лиц, поступающих на обучение в образовательной организации, слушателей и сотрудников образовательной организации.</w:t>
      </w:r>
    </w:p>
    <w:p w:rsidR="00D83900" w:rsidRDefault="00D839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Положении использованы основные нормативные правовые акты:</w:t>
      </w:r>
    </w:p>
    <w:p w:rsidR="00D83900" w:rsidRDefault="009C329E">
      <w:pPr>
        <w:pStyle w:val="Spisok"/>
        <w:numPr>
          <w:ilvl w:val="0"/>
          <w:numId w:val="4"/>
        </w:numPr>
      </w:pPr>
      <w:r>
        <w:t>Федеральный закон от 29 декабря 2012 г. № 273 -</w:t>
      </w:r>
      <w:r>
        <w:t xml:space="preserve"> ФЗ «Об образовании в Российской Федерации»;</w:t>
      </w:r>
    </w:p>
    <w:p w:rsidR="00D83900" w:rsidRDefault="009C329E">
      <w:pPr>
        <w:pStyle w:val="Spisok"/>
        <w:numPr>
          <w:ilvl w:val="0"/>
          <w:numId w:val="2"/>
        </w:numPr>
      </w:pPr>
      <w:r>
        <w:t>Постановление Правительства Российской Федерации от 15 сентября 2020 г. № 1441 «Об утверждения Правил оказания платных образовательных услуг»;</w:t>
      </w:r>
    </w:p>
    <w:p w:rsidR="00D83900" w:rsidRDefault="009C329E">
      <w:pPr>
        <w:pStyle w:val="Spisok"/>
        <w:numPr>
          <w:ilvl w:val="0"/>
          <w:numId w:val="2"/>
        </w:numPr>
      </w:pPr>
      <w:r>
        <w:t>Приказ Министерства образования и науки Российской Федерации от 23.0</w:t>
      </w:r>
      <w:r>
        <w:t>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83900" w:rsidRDefault="009C329E">
      <w:pPr>
        <w:pStyle w:val="Spisok"/>
        <w:numPr>
          <w:ilvl w:val="0"/>
          <w:numId w:val="2"/>
        </w:numPr>
      </w:pPr>
      <w:r>
        <w:t>Устав образовательной организации;</w:t>
      </w:r>
    </w:p>
    <w:p w:rsidR="00D83900" w:rsidRDefault="009C329E">
      <w:pPr>
        <w:pStyle w:val="Spisok"/>
        <w:numPr>
          <w:ilvl w:val="0"/>
          <w:numId w:val="2"/>
        </w:numPr>
      </w:pPr>
      <w:r>
        <w:t>Лок</w:t>
      </w:r>
      <w:r>
        <w:t>альные нормативные акты образовательной организации.</w:t>
      </w:r>
    </w:p>
    <w:p w:rsidR="00D83900" w:rsidRDefault="00D8390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ОПРЕДЕЛЕНИЯ, ОБОЗНАЧЕНИЯ И СОКРАЩЕНИЯ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Положении:</w:t>
      </w:r>
    </w:p>
    <w:p w:rsidR="00D83900" w:rsidRDefault="009C329E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- организация образовательной деятельности с применением содержащейся в базах данных и</w:t>
      </w:r>
      <w:r>
        <w:rPr>
          <w:rFonts w:ascii="Times New Roman" w:hAnsi="Times New Roman" w:cs="Times New Roman"/>
          <w:sz w:val="28"/>
          <w:szCs w:val="28"/>
        </w:rPr>
        <w:t xml:space="preserve">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сетей, обеспечивающих передачу по линиям связи указанной информации, в</w:t>
      </w:r>
      <w:r>
        <w:rPr>
          <w:rFonts w:ascii="Times New Roman" w:hAnsi="Times New Roman" w:cs="Times New Roman"/>
          <w:sz w:val="28"/>
          <w:szCs w:val="28"/>
        </w:rPr>
        <w:t>заимодействие обучающихся и педагогических работников.</w:t>
      </w:r>
    </w:p>
    <w:p w:rsidR="00D83900" w:rsidRDefault="009C329E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 (далее - ДОТ)</w:t>
      </w:r>
      <w:r>
        <w:rPr>
          <w:rFonts w:ascii="Times New Roman" w:hAnsi="Times New Roman" w:cs="Times New Roman"/>
          <w:sz w:val="28"/>
          <w:szCs w:val="28"/>
        </w:rPr>
        <w:t xml:space="preserve"> - образовательные технологии, реализуемые в основном с применением информационно телекоммуникационных сетей при опосредованном (на расстоянии) вза</w:t>
      </w:r>
      <w:r>
        <w:rPr>
          <w:rFonts w:ascii="Times New Roman" w:hAnsi="Times New Roman" w:cs="Times New Roman"/>
          <w:sz w:val="28"/>
          <w:szCs w:val="28"/>
        </w:rPr>
        <w:t>имодействии обучающихся и педагогических работников.</w:t>
      </w:r>
    </w:p>
    <w:p w:rsidR="00D83900" w:rsidRDefault="009C329E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электронная информационно-образовательная среда (далее - ЭИОС)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электронных информационных ресурсов, электронных образовательных ресурсов, информационных технологий, соответствующих техниче</w:t>
      </w:r>
      <w:r>
        <w:rPr>
          <w:rFonts w:ascii="Times New Roman" w:hAnsi="Times New Roman" w:cs="Times New Roman"/>
          <w:sz w:val="28"/>
          <w:szCs w:val="28"/>
        </w:rPr>
        <w:t>ских средств, обеспечивающая освоение обучающимися образовательных программ в полном объеме, независимо от их места нахождения.</w:t>
      </w:r>
    </w:p>
    <w:p w:rsidR="00D83900" w:rsidRDefault="009C329E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ЭИОС призвана обеспечить возможности:</w:t>
      </w:r>
    </w:p>
    <w:p w:rsidR="00D83900" w:rsidRDefault="009C329E">
      <w:pPr>
        <w:pStyle w:val="Spisok"/>
        <w:numPr>
          <w:ilvl w:val="0"/>
          <w:numId w:val="2"/>
        </w:numPr>
      </w:pPr>
      <w:r>
        <w:t>управления пользователями всех категорий;</w:t>
      </w:r>
    </w:p>
    <w:p w:rsidR="00D83900" w:rsidRDefault="009C329E">
      <w:pPr>
        <w:pStyle w:val="Spisok"/>
        <w:numPr>
          <w:ilvl w:val="0"/>
          <w:numId w:val="2"/>
        </w:numPr>
      </w:pPr>
      <w:r>
        <w:t>хранение, обновление, систематизацию и каталогиз</w:t>
      </w:r>
      <w:r>
        <w:t>ацию информационных ресурсов, в том числе учебно-методических;</w:t>
      </w:r>
    </w:p>
    <w:p w:rsidR="00D83900" w:rsidRDefault="009C329E">
      <w:pPr>
        <w:pStyle w:val="Spisok"/>
        <w:numPr>
          <w:ilvl w:val="0"/>
          <w:numId w:val="2"/>
        </w:numPr>
      </w:pPr>
      <w:r>
        <w:t>организацию и информационную поддержку учебного процесса с применением ДОТ, в том числе его документирование;</w:t>
      </w:r>
    </w:p>
    <w:p w:rsidR="00D83900" w:rsidRDefault="009C329E">
      <w:pPr>
        <w:pStyle w:val="Spisok"/>
        <w:numPr>
          <w:ilvl w:val="0"/>
          <w:numId w:val="2"/>
        </w:numPr>
      </w:pPr>
      <w:r>
        <w:t>взаимодействие участников ДОТ в синхронном и асинхронном режимах;</w:t>
      </w:r>
    </w:p>
    <w:p w:rsidR="00D83900" w:rsidRDefault="009C329E">
      <w:pPr>
        <w:pStyle w:val="Spisok"/>
        <w:numPr>
          <w:ilvl w:val="0"/>
          <w:numId w:val="2"/>
        </w:numPr>
      </w:pPr>
      <w:r>
        <w:t xml:space="preserve">мониторинг </w:t>
      </w:r>
      <w:r>
        <w:t>дистанционного процесса.</w:t>
      </w:r>
    </w:p>
    <w:p w:rsidR="00D83900" w:rsidRDefault="009C329E">
      <w:pPr>
        <w:pStyle w:val="a7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слушатель (слушатели) </w:t>
      </w:r>
      <w:r>
        <w:rPr>
          <w:rFonts w:ascii="Times New Roman" w:hAnsi="Times New Roman" w:cs="Times New Roman"/>
          <w:sz w:val="28"/>
          <w:szCs w:val="28"/>
        </w:rPr>
        <w:t>- лица, осваивающие основные программы профессионального обучения.</w:t>
      </w:r>
    </w:p>
    <w:p w:rsidR="00D83900" w:rsidRDefault="00D839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ОБЩИЕ ПОЛОЖЕНИЯ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Целями применения электронного обучения и ДОТ при реализации образовательных программ в образовательной организации я</w:t>
      </w:r>
      <w:r>
        <w:rPr>
          <w:rFonts w:ascii="Times New Roman" w:hAnsi="Times New Roman" w:cs="Times New Roman"/>
          <w:sz w:val="28"/>
          <w:szCs w:val="28"/>
        </w:rPr>
        <w:t>вляется повышение качества образования, предоставление возможности освоения образовательных программ непосредственно по месту жительства слушателя или его временного пребывания (нахождения), а также предоставление условий для обучения с учетом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психофизического развития и состояния здоровья слушателей, обучения по индивидуальному учебному плану.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В образовательной организации реализуются основные программы профессионального обучения (программы переподготовки рабочих, служащих, программы повы</w:t>
      </w:r>
      <w:r>
        <w:rPr>
          <w:rFonts w:ascii="Times New Roman" w:hAnsi="Times New Roman" w:cs="Times New Roman"/>
          <w:sz w:val="28"/>
          <w:szCs w:val="28"/>
        </w:rPr>
        <w:t>шения квалификации рабочих, служащих) или их части с применением электронного обучения, дистанционных образовательных технологий в предусмотренных Федеральным законом от 29.12.2012 № 273-ФЗ «Об образовании в Российской Федерации» формах получения образован</w:t>
      </w:r>
      <w:r>
        <w:rPr>
          <w:rFonts w:ascii="Times New Roman" w:hAnsi="Times New Roman" w:cs="Times New Roman"/>
          <w:sz w:val="28"/>
          <w:szCs w:val="28"/>
        </w:rPr>
        <w:t>ия и формах обучения или при их сочетании, при проведении учебных занятий, практик, текущего контроля успеваемости, промежуточной, итоговой аттестации слушателей.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Обучение в рамках основных программ профессионального обучения (программы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рабочих, служащих, программы повышения квалификации рабочих, служащих) с применением ДОТ может проводиться в разных формах – с отрывом от работы, с частичным отрывом от работы, без отрыва от работы.</w:t>
      </w:r>
    </w:p>
    <w:p w:rsidR="00D83900" w:rsidRDefault="00D8390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УЧАСТНИКИ ОБРАЗОВАТЕЛЬНОГО ПРОЦЕССА</w:t>
      </w: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 ПРИМЕНЕНИЕМ Д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Участниками образовательного процесса с применением электронного обучения, ДОТ являются: преподаватель, методист, делопроизводитель, слушатели.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5.2. Основными функциями участников процесса с применением электронного обучения, ДОТ являются: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5.2.1. П</w:t>
      </w:r>
      <w:r>
        <w:rPr>
          <w:rFonts w:ascii="Times New Roman" w:hAnsi="Times New Roman" w:cs="Times New Roman"/>
          <w:sz w:val="28"/>
          <w:szCs w:val="28"/>
        </w:rPr>
        <w:t>реподаватель:</w:t>
      </w:r>
    </w:p>
    <w:p w:rsidR="00D83900" w:rsidRDefault="009C329E">
      <w:pPr>
        <w:pStyle w:val="Spisok"/>
        <w:numPr>
          <w:ilvl w:val="0"/>
          <w:numId w:val="2"/>
        </w:numPr>
      </w:pPr>
      <w:r>
        <w:t>планирование видов учебной деятельности слушателей;</w:t>
      </w:r>
    </w:p>
    <w:p w:rsidR="00D83900" w:rsidRDefault="009C329E">
      <w:pPr>
        <w:pStyle w:val="Spisok"/>
        <w:numPr>
          <w:ilvl w:val="0"/>
          <w:numId w:val="2"/>
        </w:numPr>
      </w:pPr>
      <w:r>
        <w:t>разработка образовательной программы;</w:t>
      </w:r>
    </w:p>
    <w:p w:rsidR="00D83900" w:rsidRDefault="009C329E">
      <w:pPr>
        <w:pStyle w:val="Spisok"/>
        <w:numPr>
          <w:ilvl w:val="0"/>
          <w:numId w:val="2"/>
        </w:numPr>
      </w:pPr>
      <w:r>
        <w:t>разработка содержательного наполнения учебно-методического комплекса (контента);</w:t>
      </w:r>
    </w:p>
    <w:p w:rsidR="00D83900" w:rsidRDefault="009C329E">
      <w:pPr>
        <w:pStyle w:val="Spisok"/>
        <w:numPr>
          <w:ilvl w:val="0"/>
          <w:numId w:val="2"/>
        </w:numPr>
      </w:pPr>
      <w:r>
        <w:t>организация обучения и реализация образовательной программы с применени</w:t>
      </w:r>
      <w:r>
        <w:t>ем электронного обучения, ДОТ;</w:t>
      </w:r>
    </w:p>
    <w:p w:rsidR="00D83900" w:rsidRDefault="009C329E">
      <w:pPr>
        <w:pStyle w:val="Spisok"/>
        <w:numPr>
          <w:ilvl w:val="0"/>
          <w:numId w:val="2"/>
        </w:numPr>
      </w:pPr>
      <w:r>
        <w:t>координация процесса обучения слушателей с применением электронного обучения, ДОТ;</w:t>
      </w:r>
    </w:p>
    <w:p w:rsidR="00D83900" w:rsidRDefault="009C329E">
      <w:pPr>
        <w:pStyle w:val="Spisok"/>
        <w:numPr>
          <w:ilvl w:val="0"/>
          <w:numId w:val="2"/>
        </w:numPr>
      </w:pPr>
      <w:r>
        <w:t>консультирование обучаемых в режиме реального и отсроченного времени с использованием ДОТ по всем вопросам, возникающим в процессе обучения;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п</w:t>
      </w:r>
      <w:r>
        <w:t>роведение итоговой аттестации слушателей по итогам обучения по образовательной программе с применением электронного обучения, ДОТ.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5.2.2. Методист:</w:t>
      </w:r>
    </w:p>
    <w:p w:rsidR="00D83900" w:rsidRDefault="009C329E">
      <w:pPr>
        <w:pStyle w:val="Spisok"/>
        <w:numPr>
          <w:ilvl w:val="0"/>
          <w:numId w:val="2"/>
        </w:numPr>
      </w:pPr>
      <w:r>
        <w:t>формирует учебно-методические комплексы для курса дистанционного обучения;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открывает доступ на сервере диста</w:t>
      </w:r>
      <w:r>
        <w:t>нционного обучения к материалам учебно-методического комплекса;</w:t>
      </w:r>
    </w:p>
    <w:p w:rsidR="00D83900" w:rsidRDefault="009C329E">
      <w:pPr>
        <w:pStyle w:val="Spisok"/>
        <w:numPr>
          <w:ilvl w:val="0"/>
          <w:numId w:val="2"/>
        </w:numPr>
      </w:pPr>
      <w:r>
        <w:t>формирует группы участников процесса дистанционного обучения;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консультирует преподавателей по организации учебного процесса с использование технологий дистанционного обучения;</w:t>
      </w:r>
    </w:p>
    <w:p w:rsidR="00D83900" w:rsidRDefault="009C329E">
      <w:pPr>
        <w:pStyle w:val="Spisok"/>
        <w:numPr>
          <w:ilvl w:val="0"/>
          <w:numId w:val="2"/>
        </w:numPr>
      </w:pPr>
      <w:r>
        <w:t xml:space="preserve">консультирует </w:t>
      </w:r>
      <w:r>
        <w:t>других участников дистанционного обучения по вопросам размещения материалов учебно-методического комплекса;</w:t>
      </w:r>
    </w:p>
    <w:p w:rsidR="00D83900" w:rsidRDefault="009C329E">
      <w:pPr>
        <w:pStyle w:val="Spisok"/>
        <w:numPr>
          <w:ilvl w:val="0"/>
          <w:numId w:val="2"/>
        </w:numPr>
      </w:pPr>
      <w:r>
        <w:t>осуществляет контроль регистрации на сервере дистанционного обучения курсов, преподавателей, слушателей;</w:t>
      </w:r>
    </w:p>
    <w:p w:rsidR="00D83900" w:rsidRDefault="009C329E">
      <w:pPr>
        <w:pStyle w:val="Spisok"/>
        <w:numPr>
          <w:ilvl w:val="0"/>
          <w:numId w:val="2"/>
        </w:numPr>
      </w:pPr>
      <w:r>
        <w:t>организует работу учебных групп;</w:t>
      </w:r>
    </w:p>
    <w:p w:rsidR="00D83900" w:rsidRDefault="009C329E">
      <w:pPr>
        <w:pStyle w:val="Spisok"/>
        <w:numPr>
          <w:ilvl w:val="0"/>
          <w:numId w:val="2"/>
        </w:numPr>
      </w:pPr>
      <w:r>
        <w:t>организует</w:t>
      </w:r>
      <w:r>
        <w:t xml:space="preserve"> взаимодействие преподавателей и слушателей;</w:t>
      </w:r>
    </w:p>
    <w:p w:rsidR="00D83900" w:rsidRDefault="009C329E">
      <w:pPr>
        <w:pStyle w:val="Spisok"/>
        <w:numPr>
          <w:ilvl w:val="0"/>
          <w:numId w:val="2"/>
        </w:numPr>
      </w:pPr>
      <w:r>
        <w:t>контролирует своевременное выполнение слушателями заданий курса;</w:t>
      </w:r>
    </w:p>
    <w:p w:rsidR="00D83900" w:rsidRDefault="009C329E">
      <w:pPr>
        <w:pStyle w:val="Spisok"/>
        <w:numPr>
          <w:ilvl w:val="0"/>
          <w:numId w:val="2"/>
        </w:numPr>
      </w:pPr>
      <w:r>
        <w:t>размещает на сервере дистанционного обучения материалы учебно-методического комплекса.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5.2.3. Делопроизводитель:</w:t>
      </w:r>
    </w:p>
    <w:p w:rsidR="00D83900" w:rsidRDefault="009C329E">
      <w:pPr>
        <w:pStyle w:val="Spisok"/>
        <w:numPr>
          <w:ilvl w:val="0"/>
          <w:numId w:val="2"/>
        </w:numPr>
      </w:pPr>
      <w:r>
        <w:t>открывает доступ на сервере диста</w:t>
      </w:r>
      <w:r>
        <w:t>нционного обучения к материалам учебно-методического комплекса;</w:t>
      </w:r>
    </w:p>
    <w:p w:rsidR="00D83900" w:rsidRDefault="009C329E">
      <w:pPr>
        <w:pStyle w:val="Spisok"/>
        <w:numPr>
          <w:ilvl w:val="0"/>
          <w:numId w:val="2"/>
        </w:numPr>
      </w:pPr>
      <w:r>
        <w:t>формирует группы участников процесса дистанционного обучения;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осуществляет сбор и обработку заявок на обучение;</w:t>
      </w:r>
    </w:p>
    <w:p w:rsidR="00D83900" w:rsidRDefault="009C329E">
      <w:pPr>
        <w:pStyle w:val="Spisok"/>
        <w:numPr>
          <w:ilvl w:val="0"/>
          <w:numId w:val="2"/>
        </w:numPr>
      </w:pPr>
      <w:r>
        <w:t>готовит проекты договоров на оказание платных образовательных услуг;</w:t>
      </w:r>
    </w:p>
    <w:p w:rsidR="00D83900" w:rsidRDefault="009C329E">
      <w:pPr>
        <w:pStyle w:val="Spisok"/>
        <w:numPr>
          <w:ilvl w:val="0"/>
          <w:numId w:val="2"/>
        </w:numPr>
      </w:pPr>
      <w:r>
        <w:t>оформляет у</w:t>
      </w:r>
      <w:r>
        <w:t>чебную документацию.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5.2.4. Слушатель в процессе обучения</w:t>
      </w:r>
    </w:p>
    <w:p w:rsidR="00D83900" w:rsidRDefault="009C329E">
      <w:pPr>
        <w:pStyle w:val="Spisok"/>
        <w:numPr>
          <w:ilvl w:val="0"/>
          <w:numId w:val="2"/>
        </w:numPr>
      </w:pPr>
      <w:r>
        <w:t>проходит регистрацию в системе электронного обучения и (или) ДОТ обучения образовательной организации;</w:t>
      </w:r>
    </w:p>
    <w:p w:rsidR="00D83900" w:rsidRDefault="009C329E">
      <w:pPr>
        <w:pStyle w:val="Spisok"/>
        <w:numPr>
          <w:ilvl w:val="0"/>
          <w:numId w:val="2"/>
        </w:numPr>
      </w:pPr>
      <w:r>
        <w:t>работает с учебными материалами;</w:t>
      </w:r>
    </w:p>
    <w:p w:rsidR="00D83900" w:rsidRDefault="009C329E">
      <w:pPr>
        <w:pStyle w:val="Spisok"/>
        <w:numPr>
          <w:ilvl w:val="0"/>
          <w:numId w:val="2"/>
        </w:numPr>
      </w:pPr>
      <w:r>
        <w:t>выполняет и индивидуальные и групповые задания преподавателя;</w:t>
      </w:r>
    </w:p>
    <w:p w:rsidR="00D83900" w:rsidRDefault="009C329E">
      <w:pPr>
        <w:pStyle w:val="Spisok"/>
        <w:numPr>
          <w:ilvl w:val="0"/>
          <w:numId w:val="2"/>
        </w:numPr>
      </w:pPr>
      <w:r>
        <w:t>участвует в дистанционных учебных занятиях согласно расписанию;</w:t>
      </w:r>
    </w:p>
    <w:p w:rsidR="00D83900" w:rsidRDefault="009C329E">
      <w:pPr>
        <w:pStyle w:val="Spisok"/>
        <w:numPr>
          <w:ilvl w:val="0"/>
          <w:numId w:val="2"/>
        </w:numPr>
      </w:pPr>
      <w:r>
        <w:t>проходит контрольные мероприятия (промежуточная и итоговая аттестация).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5.3. Участники образовательного процесса имеют разный уровень доступа к материалам курса, после регистрации на сервере д</w:t>
      </w:r>
      <w:r>
        <w:rPr>
          <w:rFonts w:ascii="Times New Roman" w:hAnsi="Times New Roman" w:cs="Times New Roman"/>
          <w:sz w:val="28"/>
          <w:szCs w:val="28"/>
        </w:rPr>
        <w:t>истанционного обучения образовательной организации и получения индивидуального пароля:</w:t>
      </w:r>
    </w:p>
    <w:p w:rsidR="00D83900" w:rsidRDefault="009C329E">
      <w:pPr>
        <w:pStyle w:val="Spisok"/>
        <w:numPr>
          <w:ilvl w:val="0"/>
          <w:numId w:val="2"/>
        </w:numPr>
      </w:pPr>
      <w:r>
        <w:t>преподаватель имеет доступ ко всем материалам по своему курсу с правом редактирования;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методист имеет доступ ко всем материалам по всем курсам с правом редактирования;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д</w:t>
      </w:r>
      <w:r>
        <w:t>елопроизводитель имеет доступ к материалам курсов без права редактирования;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слушатель имеет доступ к учебно-методическим материалам курса, на котором он обучается и к сведениям о своей успеваемости.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 Техническая поддержка учебного процесса с применение</w:t>
      </w:r>
      <w:r>
        <w:rPr>
          <w:rFonts w:ascii="Times New Roman" w:hAnsi="Times New Roman" w:cs="Times New Roman"/>
          <w:sz w:val="28"/>
          <w:szCs w:val="28"/>
        </w:rPr>
        <w:t>м электронного обучения и ДОТ осуществляется на основе договора с соответствующей организацией.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5.5. Общая организация, методическая и организационная поддержка образовательного процесса с применением электронного обучения и ДОТ, а так же обеспечение контр</w:t>
      </w:r>
      <w:r>
        <w:rPr>
          <w:rFonts w:ascii="Times New Roman" w:hAnsi="Times New Roman" w:cs="Times New Roman"/>
          <w:sz w:val="28"/>
          <w:szCs w:val="28"/>
        </w:rPr>
        <w:t>оля за его качеством осуществляется методистом образовательной организации.</w:t>
      </w:r>
    </w:p>
    <w:p w:rsidR="00D83900" w:rsidRDefault="00D8390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ПОРЯДОК ОРГАНИЗАЦИИ ОБРАЗОВАТЕЛЬНОЙ ДЕЯТЕЛЬНОСТИ С ПРИМЕНЕНИЕМ ЭЛЕКТРОННОГО ОБУЧЕНИЯ И ДОТ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6.1. При реализации основных программ профессионального обучения (программы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переподготовки рабочих, служащих, программы повышения квалификации рабочих, служащих) с применением электронного обучения, ДОТ в образовательной организации применяется частичное использование ДОТ, позволяющих организовать дистанционное обучение слушателя </w:t>
      </w:r>
      <w:r>
        <w:rPr>
          <w:rFonts w:ascii="Times New Roman" w:hAnsi="Times New Roman" w:cs="Times New Roman"/>
          <w:sz w:val="28"/>
          <w:szCs w:val="28"/>
        </w:rPr>
        <w:t>теоретической части образовательных программ.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6.2. При реализации образовательных программ или их частей с применением электронного обучения и ДОТ образовательной организации самостоятельно определяет объем аудиторной нагрузки и соотношение объема занятий,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путем непосредственного взаимодействия педагогического работника со слушателем, и учебных занятий с применением электронного обучения, ДОТ.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6.3. Работа слушателей с преподавателем, в том числе с применением ДОТ, включает в себя занятия лекционн</w:t>
      </w:r>
      <w:r>
        <w:rPr>
          <w:rFonts w:ascii="Times New Roman" w:hAnsi="Times New Roman" w:cs="Times New Roman"/>
          <w:sz w:val="28"/>
          <w:szCs w:val="28"/>
        </w:rPr>
        <w:t>ого типа, и (или) занятия семинарского типа, и (или) групповые консультации, и (или) индивидуальную работу обучающихся с преподавателем, а также промежуточной и итоговой аттестации обучающихся.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необходимости работа слушателей с преподавателем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иные виды учебной деятельности, предусматривающие групповую или индивидуальную работу слушателей с преподавателем.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Работа слушателей с преподавателем может проводится как в формате online (в режиме реального общения), так и в формате offline (в ре</w:t>
      </w:r>
      <w:r>
        <w:rPr>
          <w:rFonts w:ascii="Times New Roman" w:hAnsi="Times New Roman" w:cs="Times New Roman"/>
          <w:sz w:val="28"/>
          <w:szCs w:val="28"/>
        </w:rPr>
        <w:t>жиме отсроченного общения).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6.4. Для проведения занятий с применением электронного обучения и ДОТ формируются учебные группы слушателей. Занятия проводятся для одной учебной группы; возможно объединение в одну группу обучающихся по различным направлениям п</w:t>
      </w:r>
      <w:r>
        <w:rPr>
          <w:rFonts w:ascii="Times New Roman" w:hAnsi="Times New Roman" w:cs="Times New Roman"/>
          <w:sz w:val="28"/>
          <w:szCs w:val="28"/>
        </w:rPr>
        <w:t>одготовки. Возможно проведение индивидуального обучения слушателей в соответствии с индивидуальным учебным планом (ИУП) с применением электронного обучения и ДОТ.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6.5. Контроль качества освоения образовательных программ, реализуемых с использованием электр</w:t>
      </w:r>
      <w:r>
        <w:rPr>
          <w:rFonts w:ascii="Times New Roman" w:hAnsi="Times New Roman" w:cs="Times New Roman"/>
          <w:sz w:val="28"/>
          <w:szCs w:val="28"/>
        </w:rPr>
        <w:t>онного обучения и ДОТ, включает в себя текущий контроль успеваемости, промежуточную и итоговую аттестации слушателей, проводимые в соответствии с «Положением о внутреннем контроле качества реализации основных программ профессионального обучения и их резуль</w:t>
      </w:r>
      <w:r>
        <w:rPr>
          <w:rFonts w:ascii="Times New Roman" w:hAnsi="Times New Roman" w:cs="Times New Roman"/>
          <w:sz w:val="28"/>
          <w:szCs w:val="28"/>
        </w:rPr>
        <w:t>татов», «Положением об итоговой аттестации слушателей основных программ профессионального обучения».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6.8. При реализации образовательных программ с применением электронного обучения, ДОТ в образовательной организации ведется индивидуальный учет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обучения каждого слушателя, а также осуществляется их хранение и внутренний документооборот на бумажных носителях и/или в электронно-цифровой форме в системе электронного и (или) дистанционного обучения ___________.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6.9. Организация проведения обучения с </w:t>
      </w:r>
      <w:r>
        <w:rPr>
          <w:rFonts w:ascii="Times New Roman" w:hAnsi="Times New Roman" w:cs="Times New Roman"/>
          <w:sz w:val="28"/>
          <w:szCs w:val="28"/>
        </w:rPr>
        <w:t>применением электронного обучения, ДОТ включает в себя следующие этапы:</w:t>
      </w:r>
    </w:p>
    <w:p w:rsidR="00D83900" w:rsidRDefault="009C329E">
      <w:pPr>
        <w:pStyle w:val="Spisok"/>
        <w:numPr>
          <w:ilvl w:val="0"/>
          <w:numId w:val="2"/>
        </w:numPr>
      </w:pPr>
      <w:r>
        <w:t>прием и регистрация заявок от слушателей;</w:t>
      </w:r>
    </w:p>
    <w:p w:rsidR="00D83900" w:rsidRDefault="009C329E">
      <w:pPr>
        <w:pStyle w:val="Spisok"/>
        <w:numPr>
          <w:ilvl w:val="0"/>
          <w:numId w:val="2"/>
        </w:numPr>
      </w:pPr>
      <w:r>
        <w:t>отправка логина и пароля для входа в систему дистанционного обучения (на адрес электронной почты);</w:t>
      </w:r>
    </w:p>
    <w:p w:rsidR="00D83900" w:rsidRDefault="009C329E">
      <w:pPr>
        <w:pStyle w:val="Spisok"/>
        <w:numPr>
          <w:ilvl w:val="0"/>
          <w:numId w:val="2"/>
        </w:numPr>
      </w:pPr>
      <w:r>
        <w:t>присвоение статуса «Идет обучение»;</w:t>
      </w:r>
    </w:p>
    <w:p w:rsidR="00D83900" w:rsidRDefault="009C329E">
      <w:pPr>
        <w:pStyle w:val="Spisok"/>
        <w:numPr>
          <w:ilvl w:val="0"/>
          <w:numId w:val="2"/>
        </w:numPr>
      </w:pPr>
      <w:r>
        <w:t>самосто</w:t>
      </w:r>
      <w:r>
        <w:t>ятельная работа слушателей с лекционным материалом, выполнение заданий, прохождение тестирования;</w:t>
      </w:r>
    </w:p>
    <w:p w:rsidR="00D83900" w:rsidRDefault="009C329E">
      <w:pPr>
        <w:pStyle w:val="Spisok"/>
        <w:numPr>
          <w:ilvl w:val="0"/>
          <w:numId w:val="2"/>
        </w:numPr>
      </w:pPr>
      <w:r>
        <w:t>промежуточная и итоговая аттестация слушателей.</w:t>
      </w:r>
    </w:p>
    <w:p w:rsidR="00D83900" w:rsidRDefault="009C329E">
      <w:pPr>
        <w:pStyle w:val="a7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6.10. Идентификация личности слушателей обеспечивается автоматически посредством Единой системы идентификации </w:t>
      </w:r>
      <w:r>
        <w:rPr>
          <w:rFonts w:ascii="Times New Roman" w:hAnsi="Times New Roman" w:cs="Times New Roman"/>
          <w:sz w:val="28"/>
          <w:szCs w:val="28"/>
        </w:rPr>
        <w:t>и аутентификации при каждом сеансе работы обучающегося в системе дистанционного обучения (при вводе уникального логина и пароля, принадлежащего слушателю).</w:t>
      </w:r>
    </w:p>
    <w:p w:rsidR="00D83900" w:rsidRDefault="00D8390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7. ТРЕБОВАНИЯ К ФОРМИРОВАНИЮ ЭЛЕКТРОННОЙ ИНФОРМАЦИОННО-ОБРАЗОВАТЕЛЬНОЙ СРЕДЫ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7.1. Элементами элект</w:t>
      </w:r>
      <w:r>
        <w:rPr>
          <w:rFonts w:ascii="Times New Roman" w:hAnsi="Times New Roman" w:cs="Times New Roman"/>
          <w:sz w:val="28"/>
          <w:szCs w:val="28"/>
        </w:rPr>
        <w:t>ронной информационно-образовательной среды (ЭИОС) в образовательной организации являются официальный сайт в информационно-телекоммуникационной сети «Интернет» (_______), на которых размещены электронные образовательные ресурсы, ресурсы электронной библиоте</w:t>
      </w:r>
      <w:r>
        <w:rPr>
          <w:rFonts w:ascii="Times New Roman" w:hAnsi="Times New Roman" w:cs="Times New Roman"/>
          <w:sz w:val="28"/>
          <w:szCs w:val="28"/>
        </w:rPr>
        <w:t>чной системы.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7.2. Для реализации образовательных программ с применением электронного обучения и ДОТ образовательной организации в системе ___________ формирует электронные курсы (далее - ЭК) в соответствии с требованиями, предъявляемыми к их содержанию и </w:t>
      </w:r>
      <w:r>
        <w:rPr>
          <w:rFonts w:ascii="Times New Roman" w:hAnsi="Times New Roman" w:cs="Times New Roman"/>
          <w:sz w:val="28"/>
          <w:szCs w:val="28"/>
        </w:rPr>
        <w:t>оформлению и нормами времени по основным видам работ педагогических работников образовательной организации при реализации образовательных программ с применением электронного обучения, ДОТ.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7.3. Ответственность за своевременную и качественную подготовку ЭК </w:t>
      </w:r>
      <w:r>
        <w:rPr>
          <w:rFonts w:ascii="Times New Roman" w:hAnsi="Times New Roman" w:cs="Times New Roman"/>
          <w:sz w:val="28"/>
          <w:szCs w:val="28"/>
        </w:rPr>
        <w:t>несет методист.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7.4. В целях оказания учебно-методической помощи слушателям педагогическими работниками образовательной организации обеспечиваются следующие виды поддержки: индивидуальное консультирование, размещение на сайте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инструкция по работе в системе ___________, форма обратной связи «Задать вопрос», он-лайн консультант.</w:t>
      </w:r>
    </w:p>
    <w:p w:rsidR="00D83900" w:rsidRDefault="00D8390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8. ПРАВА И ОБЯЗАННОСТИ УЧАСТНИКОВ</w:t>
      </w:r>
    </w:p>
    <w:p w:rsidR="00D83900" w:rsidRDefault="009C32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 С ПРИМЕНЕНИЕМ ДОТ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8.1. Права и обязанности слушателей, обучающихся по основным программам п</w:t>
      </w:r>
      <w:r>
        <w:rPr>
          <w:rFonts w:ascii="Times New Roman" w:hAnsi="Times New Roman" w:cs="Times New Roman"/>
          <w:sz w:val="28"/>
          <w:szCs w:val="28"/>
        </w:rPr>
        <w:t>рофессионального обучения с применением ДОТ, приравниваются к правам и обязанностям слушателей, определенным Уставом и локальными актами образовательной организации.</w:t>
      </w:r>
    </w:p>
    <w:p w:rsidR="00D83900" w:rsidRDefault="009C32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8.2. Права и обязанности работников, участвующих в организации и проведении обучения с при</w:t>
      </w:r>
      <w:r>
        <w:rPr>
          <w:rFonts w:ascii="Times New Roman" w:hAnsi="Times New Roman" w:cs="Times New Roman"/>
          <w:sz w:val="28"/>
          <w:szCs w:val="28"/>
        </w:rPr>
        <w:t>менением ДОТ, приравниваются к правам и обязанностям сотрудников, участвующих в других формах обучения, и определяются Уставом и локальными актами образовательной организации.</w:t>
      </w:r>
    </w:p>
    <w:p w:rsidR="00D83900" w:rsidRDefault="00D8390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900" w:rsidRDefault="00D83900">
      <w:pPr>
        <w:pStyle w:val="Standard"/>
      </w:pPr>
    </w:p>
    <w:sectPr w:rsidR="00D83900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9E" w:rsidRDefault="009C329E">
      <w:r>
        <w:separator/>
      </w:r>
    </w:p>
  </w:endnote>
  <w:endnote w:type="continuationSeparator" w:id="0">
    <w:p w:rsidR="009C329E" w:rsidRDefault="009C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9E" w:rsidRDefault="009C329E">
      <w:r>
        <w:rPr>
          <w:color w:val="000000"/>
        </w:rPr>
        <w:separator/>
      </w:r>
    </w:p>
  </w:footnote>
  <w:footnote w:type="continuationSeparator" w:id="0">
    <w:p w:rsidR="009C329E" w:rsidRDefault="009C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6A9"/>
    <w:multiLevelType w:val="multilevel"/>
    <w:tmpl w:val="24485AC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0B15914"/>
    <w:multiLevelType w:val="multilevel"/>
    <w:tmpl w:val="539613E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6451315"/>
    <w:multiLevelType w:val="multilevel"/>
    <w:tmpl w:val="A2F03AD4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3900"/>
    <w:rsid w:val="00084761"/>
    <w:rsid w:val="009C329E"/>
    <w:rsid w:val="00D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2022-05-23T14:07:00Z</dcterms:created>
  <dcterms:modified xsi:type="dcterms:W3CDTF">2022-11-16T10:18:00Z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